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70" w:rsidRPr="00145731" w:rsidRDefault="00F642A2">
      <w:pPr>
        <w:rPr>
          <w:b/>
        </w:rPr>
      </w:pPr>
      <w:r w:rsidRPr="00145731">
        <w:rPr>
          <w:b/>
        </w:rPr>
        <w:t xml:space="preserve">UTSW Clements (and Zale </w:t>
      </w:r>
      <w:r w:rsidR="00566A05" w:rsidRPr="00145731">
        <w:rPr>
          <w:b/>
        </w:rPr>
        <w:t>Pavilion</w:t>
      </w:r>
      <w:r w:rsidRPr="00145731">
        <w:rPr>
          <w:b/>
        </w:rPr>
        <w:t>) Care Coordination Department</w:t>
      </w:r>
    </w:p>
    <w:p w:rsidR="00F642A2" w:rsidRPr="00145731" w:rsidRDefault="00F642A2">
      <w:pPr>
        <w:rPr>
          <w:b/>
        </w:rPr>
      </w:pPr>
      <w:r w:rsidRPr="00145731">
        <w:rPr>
          <w:b/>
        </w:rPr>
        <w:t xml:space="preserve">Staff includes Care Coordinators (Registered Nurses and Social Workers) and Patient Navigators. </w:t>
      </w:r>
    </w:p>
    <w:p w:rsidR="00F642A2" w:rsidRDefault="00F642A2">
      <w:r w:rsidRPr="00145731">
        <w:rPr>
          <w:b/>
        </w:rPr>
        <w:t>Care Coordinators</w:t>
      </w:r>
      <w:r>
        <w:t xml:space="preserve"> are here 7 days a week (full staff weekdays, and skeleton staffing on weekends). Care coordinators have an on call pager to provide guidance and limited interventions </w:t>
      </w:r>
      <w:r w:rsidR="00145731">
        <w:t>from</w:t>
      </w:r>
      <w:r>
        <w:t xml:space="preserve"> 4pm</w:t>
      </w:r>
      <w:r w:rsidR="00145731">
        <w:t>-7pm</w:t>
      </w:r>
      <w:r>
        <w:t>:</w:t>
      </w:r>
      <w:r w:rsidR="00145731">
        <w:t xml:space="preserve"> </w:t>
      </w:r>
      <w:r w:rsidR="00145731" w:rsidRPr="00145731">
        <w:t>214-362-1007</w:t>
      </w:r>
      <w:r w:rsidR="00145731">
        <w:t>.</w:t>
      </w:r>
      <w:r>
        <w:t xml:space="preserve"> </w:t>
      </w:r>
    </w:p>
    <w:p w:rsidR="00F642A2" w:rsidRDefault="00F642A2">
      <w:r w:rsidRPr="00145731">
        <w:rPr>
          <w:b/>
        </w:rPr>
        <w:t>Patient Navigators</w:t>
      </w:r>
      <w:r>
        <w:t xml:space="preserve"> follow the UT clinic schedule and are here weekdays only. </w:t>
      </w:r>
      <w:r w:rsidR="00145731">
        <w:t xml:space="preserve">Any after hours or weekend requests will be addressed on first business day following the request if a staff message was sent. </w:t>
      </w:r>
    </w:p>
    <w:p w:rsidR="00F41423" w:rsidRDefault="00F41423">
      <w:r>
        <w:t xml:space="preserve">Both care coordinators and navigators are housed on the units that they are assigned. They can often be found in the hoteling area of the unit and are available for face to face conversations. They are also assigned on the treatment team and can be reached by secure chat. Please discuss your patients discharge plan with them daily. </w:t>
      </w:r>
      <w:bookmarkStart w:id="0" w:name="_GoBack"/>
      <w:bookmarkEnd w:id="0"/>
    </w:p>
    <w:p w:rsidR="00F642A2" w:rsidRDefault="00145731" w:rsidP="00566A05">
      <w:pPr>
        <w:spacing w:after="0"/>
      </w:pPr>
      <w:r>
        <w:t xml:space="preserve">Tasks commonly completed by </w:t>
      </w:r>
      <w:r w:rsidRPr="00145731">
        <w:rPr>
          <w:b/>
        </w:rPr>
        <w:t>C</w:t>
      </w:r>
      <w:r w:rsidR="00F642A2" w:rsidRPr="00145731">
        <w:rPr>
          <w:b/>
        </w:rPr>
        <w:t xml:space="preserve">are </w:t>
      </w:r>
      <w:r w:rsidRPr="00145731">
        <w:rPr>
          <w:b/>
        </w:rPr>
        <w:t>C</w:t>
      </w:r>
      <w:r w:rsidR="00F642A2" w:rsidRPr="00145731">
        <w:rPr>
          <w:b/>
        </w:rPr>
        <w:t>oordinators</w:t>
      </w:r>
      <w:r w:rsidR="00F642A2">
        <w:t xml:space="preserve"> (</w:t>
      </w:r>
      <w:r w:rsidR="00F642A2" w:rsidRPr="00145731">
        <w:rPr>
          <w:i/>
        </w:rPr>
        <w:t>Care Coordination Referral Order Needed):</w:t>
      </w:r>
      <w:r w:rsidR="00F642A2">
        <w:t xml:space="preserve"> </w:t>
      </w:r>
    </w:p>
    <w:p w:rsidR="00000000" w:rsidRPr="00F642A2" w:rsidRDefault="00F41423" w:rsidP="00145731">
      <w:pPr>
        <w:numPr>
          <w:ilvl w:val="0"/>
          <w:numId w:val="1"/>
        </w:numPr>
        <w:spacing w:after="0"/>
      </w:pPr>
      <w:r w:rsidRPr="00F642A2">
        <w:t>Sending referrals for placement (SNF, LTACH, Inpatient Hospice, Inpatient Psych, &amp; IPR)</w:t>
      </w:r>
    </w:p>
    <w:p w:rsidR="00000000" w:rsidRPr="00F642A2" w:rsidRDefault="00F41423" w:rsidP="00145731">
      <w:pPr>
        <w:numPr>
          <w:ilvl w:val="0"/>
          <w:numId w:val="1"/>
        </w:numPr>
        <w:spacing w:after="0"/>
      </w:pPr>
      <w:r w:rsidRPr="00F642A2">
        <w:t>Ordering prescribed home supplies and equipment</w:t>
      </w:r>
    </w:p>
    <w:p w:rsidR="00000000" w:rsidRPr="00F642A2" w:rsidRDefault="00F41423" w:rsidP="00145731">
      <w:pPr>
        <w:numPr>
          <w:ilvl w:val="0"/>
          <w:numId w:val="1"/>
        </w:numPr>
        <w:spacing w:after="0"/>
      </w:pPr>
      <w:r w:rsidRPr="00F642A2">
        <w:t>Sending referrals for Home Health and Ho</w:t>
      </w:r>
      <w:r w:rsidRPr="00F642A2">
        <w:t>spice</w:t>
      </w:r>
    </w:p>
    <w:p w:rsidR="00000000" w:rsidRPr="00F642A2" w:rsidRDefault="00F41423" w:rsidP="00145731">
      <w:pPr>
        <w:numPr>
          <w:ilvl w:val="0"/>
          <w:numId w:val="1"/>
        </w:numPr>
        <w:spacing w:after="0"/>
      </w:pPr>
      <w:r w:rsidRPr="00F642A2">
        <w:t>Sending orders for IV Antibiotics/Infusions, Tube Feeding, TPN to an infusion company</w:t>
      </w:r>
    </w:p>
    <w:p w:rsidR="00000000" w:rsidRPr="00F642A2" w:rsidRDefault="00F41423" w:rsidP="00145731">
      <w:pPr>
        <w:numPr>
          <w:ilvl w:val="0"/>
          <w:numId w:val="1"/>
        </w:numPr>
        <w:spacing w:after="0"/>
      </w:pPr>
      <w:r w:rsidRPr="00F642A2">
        <w:t>Prior-authorizations for home me</w:t>
      </w:r>
      <w:r w:rsidRPr="00F642A2">
        <w:t>dications</w:t>
      </w:r>
    </w:p>
    <w:p w:rsidR="00000000" w:rsidRPr="00F642A2" w:rsidRDefault="00F41423" w:rsidP="00145731">
      <w:pPr>
        <w:numPr>
          <w:ilvl w:val="0"/>
          <w:numId w:val="1"/>
        </w:numPr>
        <w:spacing w:after="0"/>
      </w:pPr>
      <w:r w:rsidRPr="00F642A2">
        <w:t>Suggest cost reduction programs for discharge medications (</w:t>
      </w:r>
      <w:proofErr w:type="spellStart"/>
      <w:r w:rsidRPr="00F642A2">
        <w:t>GoodRx</w:t>
      </w:r>
      <w:proofErr w:type="spellEnd"/>
      <w:r w:rsidRPr="00F642A2">
        <w:t xml:space="preserve">, prescription discount cards, </w:t>
      </w:r>
      <w:proofErr w:type="spellStart"/>
      <w:r w:rsidRPr="00F642A2">
        <w:t>etc</w:t>
      </w:r>
      <w:proofErr w:type="spellEnd"/>
      <w:r w:rsidRPr="00F642A2">
        <w:t>)</w:t>
      </w:r>
    </w:p>
    <w:p w:rsidR="00000000" w:rsidRPr="00F642A2" w:rsidRDefault="00F41423" w:rsidP="00145731">
      <w:pPr>
        <w:numPr>
          <w:ilvl w:val="0"/>
          <w:numId w:val="1"/>
        </w:numPr>
        <w:spacing w:after="0"/>
      </w:pPr>
      <w:r w:rsidRPr="00F642A2">
        <w:t>Sending refer</w:t>
      </w:r>
      <w:r w:rsidRPr="00F642A2">
        <w:t>rals for Cardiac/Pulmonary Rehab</w:t>
      </w:r>
    </w:p>
    <w:p w:rsidR="00000000" w:rsidRPr="00F642A2" w:rsidRDefault="00F41423" w:rsidP="00145731">
      <w:pPr>
        <w:numPr>
          <w:ilvl w:val="0"/>
          <w:numId w:val="1"/>
        </w:numPr>
        <w:spacing w:after="0"/>
      </w:pPr>
      <w:r w:rsidRPr="00F642A2">
        <w:t>Sending referrals for Neuro Rehab and Day Neuro Rehab</w:t>
      </w:r>
    </w:p>
    <w:p w:rsidR="00145731" w:rsidRPr="00F642A2" w:rsidRDefault="00F41423" w:rsidP="00145731">
      <w:pPr>
        <w:numPr>
          <w:ilvl w:val="0"/>
          <w:numId w:val="1"/>
        </w:numPr>
      </w:pPr>
      <w:r w:rsidRPr="00F642A2">
        <w:t>Assist with setting up transportation</w:t>
      </w:r>
      <w:r w:rsidRPr="00F642A2">
        <w:t xml:space="preserve"> to discharge location</w:t>
      </w:r>
    </w:p>
    <w:p w:rsidR="00F642A2" w:rsidRDefault="00F642A2" w:rsidP="00145731">
      <w:pPr>
        <w:spacing w:after="0"/>
      </w:pPr>
      <w:r>
        <w:t xml:space="preserve">Tasks commonly completed by </w:t>
      </w:r>
      <w:r w:rsidRPr="00145731">
        <w:rPr>
          <w:b/>
        </w:rPr>
        <w:t>Patient Navigators</w:t>
      </w:r>
      <w:r w:rsidR="00145731">
        <w:t xml:space="preserve"> </w:t>
      </w:r>
      <w:r>
        <w:t>(</w:t>
      </w:r>
      <w:r w:rsidRPr="00566A05">
        <w:rPr>
          <w:i/>
        </w:rPr>
        <w:t>staff message request preferred</w:t>
      </w:r>
      <w:r>
        <w:t>):</w:t>
      </w:r>
    </w:p>
    <w:p w:rsidR="00000000" w:rsidRDefault="00F642A2" w:rsidP="00145731">
      <w:pPr>
        <w:numPr>
          <w:ilvl w:val="0"/>
          <w:numId w:val="2"/>
        </w:numPr>
        <w:spacing w:after="0"/>
      </w:pPr>
      <w:r>
        <w:t>Requesting outside medical records and/or imaging on CD to be delivered overnight (or next business day) and uploading to Epic</w:t>
      </w:r>
    </w:p>
    <w:p w:rsidR="00F642A2" w:rsidRDefault="00F642A2" w:rsidP="00145731">
      <w:pPr>
        <w:numPr>
          <w:ilvl w:val="0"/>
          <w:numId w:val="2"/>
        </w:numPr>
        <w:spacing w:after="0"/>
      </w:pPr>
      <w:r>
        <w:t>Connecting uninsured patients to low cost primary care in the community</w:t>
      </w:r>
    </w:p>
    <w:p w:rsidR="00F642A2" w:rsidRDefault="00F642A2" w:rsidP="00145731">
      <w:pPr>
        <w:numPr>
          <w:ilvl w:val="0"/>
          <w:numId w:val="2"/>
        </w:numPr>
        <w:spacing w:after="0"/>
      </w:pPr>
      <w:r>
        <w:t>Scheduling appointments with UTSW clinics or providing clinic information if clinic is expected to contact patient.</w:t>
      </w:r>
    </w:p>
    <w:p w:rsidR="00F642A2" w:rsidRDefault="00F642A2" w:rsidP="00145731">
      <w:pPr>
        <w:numPr>
          <w:ilvl w:val="0"/>
          <w:numId w:val="2"/>
        </w:numPr>
        <w:spacing w:after="0"/>
      </w:pPr>
      <w:r>
        <w:t>Scheduling appointments with community providers for primary care or specialist if that is patient preference</w:t>
      </w:r>
    </w:p>
    <w:p w:rsidR="00566A05" w:rsidRDefault="00566A05" w:rsidP="00145731">
      <w:pPr>
        <w:numPr>
          <w:ilvl w:val="0"/>
          <w:numId w:val="2"/>
        </w:numPr>
        <w:spacing w:after="0"/>
      </w:pPr>
      <w:r>
        <w:t>Providing Parkland financial assistance application and faxing specialty clinic referrals for uninsured Dallas County Residents</w:t>
      </w:r>
    </w:p>
    <w:p w:rsidR="00F642A2" w:rsidRDefault="00F642A2" w:rsidP="00145731">
      <w:pPr>
        <w:numPr>
          <w:ilvl w:val="0"/>
          <w:numId w:val="2"/>
        </w:numPr>
      </w:pPr>
      <w:r>
        <w:t xml:space="preserve">Assisting with preparing documents for provider to sign such as FMLA, return to work, consulate/VISA requests (and others as medically necessary related to hospital stay that provider is willing to sign) </w:t>
      </w:r>
    </w:p>
    <w:p w:rsidR="00F642A2" w:rsidRDefault="00145731">
      <w:r>
        <w:t xml:space="preserve">If a patient needs something arranged to be able to discharge </w:t>
      </w:r>
      <w:r w:rsidRPr="00566A05">
        <w:rPr>
          <w:i/>
        </w:rPr>
        <w:t>advanced notice is needed</w:t>
      </w:r>
      <w:r>
        <w:t xml:space="preserve"> – many items that go through insurance could take 72 hours for authorization (such as facility placement and home infusions). At least 1 day prior to discharge is requested for appointment requests. </w:t>
      </w:r>
    </w:p>
    <w:p w:rsidR="00F642A2" w:rsidRDefault="00145731">
      <w:r>
        <w:t xml:space="preserve">Limitations: The Care Coordination Department is intended to support </w:t>
      </w:r>
      <w:r w:rsidR="00C328FE">
        <w:t xml:space="preserve">UTSW </w:t>
      </w:r>
      <w:r>
        <w:t>inpatient areas only (with the exception of the Emergency Department). Requests from the clinics or outpatient areas should not be sent to the inpatient team</w:t>
      </w:r>
      <w:r w:rsidR="00566A05">
        <w:t xml:space="preserve"> and instead handled by the clinic staff (nurses, social workers, coordinators)</w:t>
      </w:r>
      <w:r>
        <w:t xml:space="preserve">. </w:t>
      </w:r>
    </w:p>
    <w:sectPr w:rsidR="00F6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63C"/>
    <w:multiLevelType w:val="hybridMultilevel"/>
    <w:tmpl w:val="6CA67A60"/>
    <w:lvl w:ilvl="0" w:tplc="25EE6C00">
      <w:start w:val="1"/>
      <w:numFmt w:val="bullet"/>
      <w:lvlText w:val=""/>
      <w:lvlJc w:val="left"/>
      <w:pPr>
        <w:tabs>
          <w:tab w:val="num" w:pos="720"/>
        </w:tabs>
        <w:ind w:left="720" w:hanging="360"/>
      </w:pPr>
      <w:rPr>
        <w:rFonts w:ascii="Wingdings" w:hAnsi="Wingdings" w:hint="default"/>
      </w:rPr>
    </w:lvl>
    <w:lvl w:ilvl="1" w:tplc="9AF2B30A" w:tentative="1">
      <w:start w:val="1"/>
      <w:numFmt w:val="bullet"/>
      <w:lvlText w:val=""/>
      <w:lvlJc w:val="left"/>
      <w:pPr>
        <w:tabs>
          <w:tab w:val="num" w:pos="1440"/>
        </w:tabs>
        <w:ind w:left="1440" w:hanging="360"/>
      </w:pPr>
      <w:rPr>
        <w:rFonts w:ascii="Wingdings" w:hAnsi="Wingdings" w:hint="default"/>
      </w:rPr>
    </w:lvl>
    <w:lvl w:ilvl="2" w:tplc="13EEE48C" w:tentative="1">
      <w:start w:val="1"/>
      <w:numFmt w:val="bullet"/>
      <w:lvlText w:val=""/>
      <w:lvlJc w:val="left"/>
      <w:pPr>
        <w:tabs>
          <w:tab w:val="num" w:pos="2160"/>
        </w:tabs>
        <w:ind w:left="2160" w:hanging="360"/>
      </w:pPr>
      <w:rPr>
        <w:rFonts w:ascii="Wingdings" w:hAnsi="Wingdings" w:hint="default"/>
      </w:rPr>
    </w:lvl>
    <w:lvl w:ilvl="3" w:tplc="7830523E" w:tentative="1">
      <w:start w:val="1"/>
      <w:numFmt w:val="bullet"/>
      <w:lvlText w:val=""/>
      <w:lvlJc w:val="left"/>
      <w:pPr>
        <w:tabs>
          <w:tab w:val="num" w:pos="2880"/>
        </w:tabs>
        <w:ind w:left="2880" w:hanging="360"/>
      </w:pPr>
      <w:rPr>
        <w:rFonts w:ascii="Wingdings" w:hAnsi="Wingdings" w:hint="default"/>
      </w:rPr>
    </w:lvl>
    <w:lvl w:ilvl="4" w:tplc="A49C86FE" w:tentative="1">
      <w:start w:val="1"/>
      <w:numFmt w:val="bullet"/>
      <w:lvlText w:val=""/>
      <w:lvlJc w:val="left"/>
      <w:pPr>
        <w:tabs>
          <w:tab w:val="num" w:pos="3600"/>
        </w:tabs>
        <w:ind w:left="3600" w:hanging="360"/>
      </w:pPr>
      <w:rPr>
        <w:rFonts w:ascii="Wingdings" w:hAnsi="Wingdings" w:hint="default"/>
      </w:rPr>
    </w:lvl>
    <w:lvl w:ilvl="5" w:tplc="4C8AB84C" w:tentative="1">
      <w:start w:val="1"/>
      <w:numFmt w:val="bullet"/>
      <w:lvlText w:val=""/>
      <w:lvlJc w:val="left"/>
      <w:pPr>
        <w:tabs>
          <w:tab w:val="num" w:pos="4320"/>
        </w:tabs>
        <w:ind w:left="4320" w:hanging="360"/>
      </w:pPr>
      <w:rPr>
        <w:rFonts w:ascii="Wingdings" w:hAnsi="Wingdings" w:hint="default"/>
      </w:rPr>
    </w:lvl>
    <w:lvl w:ilvl="6" w:tplc="B46ABF56" w:tentative="1">
      <w:start w:val="1"/>
      <w:numFmt w:val="bullet"/>
      <w:lvlText w:val=""/>
      <w:lvlJc w:val="left"/>
      <w:pPr>
        <w:tabs>
          <w:tab w:val="num" w:pos="5040"/>
        </w:tabs>
        <w:ind w:left="5040" w:hanging="360"/>
      </w:pPr>
      <w:rPr>
        <w:rFonts w:ascii="Wingdings" w:hAnsi="Wingdings" w:hint="default"/>
      </w:rPr>
    </w:lvl>
    <w:lvl w:ilvl="7" w:tplc="FDE4A7B8" w:tentative="1">
      <w:start w:val="1"/>
      <w:numFmt w:val="bullet"/>
      <w:lvlText w:val=""/>
      <w:lvlJc w:val="left"/>
      <w:pPr>
        <w:tabs>
          <w:tab w:val="num" w:pos="5760"/>
        </w:tabs>
        <w:ind w:left="5760" w:hanging="360"/>
      </w:pPr>
      <w:rPr>
        <w:rFonts w:ascii="Wingdings" w:hAnsi="Wingdings" w:hint="default"/>
      </w:rPr>
    </w:lvl>
    <w:lvl w:ilvl="8" w:tplc="BACCC9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85BA3"/>
    <w:multiLevelType w:val="hybridMultilevel"/>
    <w:tmpl w:val="8CBC73AC"/>
    <w:lvl w:ilvl="0" w:tplc="228CD11E">
      <w:start w:val="1"/>
      <w:numFmt w:val="bullet"/>
      <w:lvlText w:val=""/>
      <w:lvlJc w:val="left"/>
      <w:pPr>
        <w:tabs>
          <w:tab w:val="num" w:pos="720"/>
        </w:tabs>
        <w:ind w:left="720" w:hanging="360"/>
      </w:pPr>
      <w:rPr>
        <w:rFonts w:ascii="Wingdings" w:hAnsi="Wingdings" w:hint="default"/>
      </w:rPr>
    </w:lvl>
    <w:lvl w:ilvl="1" w:tplc="FD044894" w:tentative="1">
      <w:start w:val="1"/>
      <w:numFmt w:val="bullet"/>
      <w:lvlText w:val=""/>
      <w:lvlJc w:val="left"/>
      <w:pPr>
        <w:tabs>
          <w:tab w:val="num" w:pos="1440"/>
        </w:tabs>
        <w:ind w:left="1440" w:hanging="360"/>
      </w:pPr>
      <w:rPr>
        <w:rFonts w:ascii="Wingdings" w:hAnsi="Wingdings" w:hint="default"/>
      </w:rPr>
    </w:lvl>
    <w:lvl w:ilvl="2" w:tplc="D11A4860" w:tentative="1">
      <w:start w:val="1"/>
      <w:numFmt w:val="bullet"/>
      <w:lvlText w:val=""/>
      <w:lvlJc w:val="left"/>
      <w:pPr>
        <w:tabs>
          <w:tab w:val="num" w:pos="2160"/>
        </w:tabs>
        <w:ind w:left="2160" w:hanging="360"/>
      </w:pPr>
      <w:rPr>
        <w:rFonts w:ascii="Wingdings" w:hAnsi="Wingdings" w:hint="default"/>
      </w:rPr>
    </w:lvl>
    <w:lvl w:ilvl="3" w:tplc="E028ED34" w:tentative="1">
      <w:start w:val="1"/>
      <w:numFmt w:val="bullet"/>
      <w:lvlText w:val=""/>
      <w:lvlJc w:val="left"/>
      <w:pPr>
        <w:tabs>
          <w:tab w:val="num" w:pos="2880"/>
        </w:tabs>
        <w:ind w:left="2880" w:hanging="360"/>
      </w:pPr>
      <w:rPr>
        <w:rFonts w:ascii="Wingdings" w:hAnsi="Wingdings" w:hint="default"/>
      </w:rPr>
    </w:lvl>
    <w:lvl w:ilvl="4" w:tplc="AD842866" w:tentative="1">
      <w:start w:val="1"/>
      <w:numFmt w:val="bullet"/>
      <w:lvlText w:val=""/>
      <w:lvlJc w:val="left"/>
      <w:pPr>
        <w:tabs>
          <w:tab w:val="num" w:pos="3600"/>
        </w:tabs>
        <w:ind w:left="3600" w:hanging="360"/>
      </w:pPr>
      <w:rPr>
        <w:rFonts w:ascii="Wingdings" w:hAnsi="Wingdings" w:hint="default"/>
      </w:rPr>
    </w:lvl>
    <w:lvl w:ilvl="5" w:tplc="1F382ACC" w:tentative="1">
      <w:start w:val="1"/>
      <w:numFmt w:val="bullet"/>
      <w:lvlText w:val=""/>
      <w:lvlJc w:val="left"/>
      <w:pPr>
        <w:tabs>
          <w:tab w:val="num" w:pos="4320"/>
        </w:tabs>
        <w:ind w:left="4320" w:hanging="360"/>
      </w:pPr>
      <w:rPr>
        <w:rFonts w:ascii="Wingdings" w:hAnsi="Wingdings" w:hint="default"/>
      </w:rPr>
    </w:lvl>
    <w:lvl w:ilvl="6" w:tplc="2B5E1478" w:tentative="1">
      <w:start w:val="1"/>
      <w:numFmt w:val="bullet"/>
      <w:lvlText w:val=""/>
      <w:lvlJc w:val="left"/>
      <w:pPr>
        <w:tabs>
          <w:tab w:val="num" w:pos="5040"/>
        </w:tabs>
        <w:ind w:left="5040" w:hanging="360"/>
      </w:pPr>
      <w:rPr>
        <w:rFonts w:ascii="Wingdings" w:hAnsi="Wingdings" w:hint="default"/>
      </w:rPr>
    </w:lvl>
    <w:lvl w:ilvl="7" w:tplc="BD889862" w:tentative="1">
      <w:start w:val="1"/>
      <w:numFmt w:val="bullet"/>
      <w:lvlText w:val=""/>
      <w:lvlJc w:val="left"/>
      <w:pPr>
        <w:tabs>
          <w:tab w:val="num" w:pos="5760"/>
        </w:tabs>
        <w:ind w:left="5760" w:hanging="360"/>
      </w:pPr>
      <w:rPr>
        <w:rFonts w:ascii="Wingdings" w:hAnsi="Wingdings" w:hint="default"/>
      </w:rPr>
    </w:lvl>
    <w:lvl w:ilvl="8" w:tplc="7C60DD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A2"/>
    <w:rsid w:val="00145731"/>
    <w:rsid w:val="00566A05"/>
    <w:rsid w:val="00603B65"/>
    <w:rsid w:val="00623638"/>
    <w:rsid w:val="00C328FE"/>
    <w:rsid w:val="00F41423"/>
    <w:rsid w:val="00F6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094E"/>
  <w15:chartTrackingRefBased/>
  <w15:docId w15:val="{8B40C6E4-93AA-4738-BBB6-C0F28D5B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1450">
      <w:bodyDiv w:val="1"/>
      <w:marLeft w:val="0"/>
      <w:marRight w:val="0"/>
      <w:marTop w:val="0"/>
      <w:marBottom w:val="0"/>
      <w:divBdr>
        <w:top w:val="none" w:sz="0" w:space="0" w:color="auto"/>
        <w:left w:val="none" w:sz="0" w:space="0" w:color="auto"/>
        <w:bottom w:val="none" w:sz="0" w:space="0" w:color="auto"/>
        <w:right w:val="none" w:sz="0" w:space="0" w:color="auto"/>
      </w:divBdr>
      <w:divsChild>
        <w:div w:id="1310095599">
          <w:marLeft w:val="446"/>
          <w:marRight w:val="0"/>
          <w:marTop w:val="0"/>
          <w:marBottom w:val="0"/>
          <w:divBdr>
            <w:top w:val="none" w:sz="0" w:space="0" w:color="auto"/>
            <w:left w:val="none" w:sz="0" w:space="0" w:color="auto"/>
            <w:bottom w:val="none" w:sz="0" w:space="0" w:color="auto"/>
            <w:right w:val="none" w:sz="0" w:space="0" w:color="auto"/>
          </w:divBdr>
        </w:div>
        <w:div w:id="898901365">
          <w:marLeft w:val="446"/>
          <w:marRight w:val="0"/>
          <w:marTop w:val="0"/>
          <w:marBottom w:val="0"/>
          <w:divBdr>
            <w:top w:val="none" w:sz="0" w:space="0" w:color="auto"/>
            <w:left w:val="none" w:sz="0" w:space="0" w:color="auto"/>
            <w:bottom w:val="none" w:sz="0" w:space="0" w:color="auto"/>
            <w:right w:val="none" w:sz="0" w:space="0" w:color="auto"/>
          </w:divBdr>
        </w:div>
        <w:div w:id="382674251">
          <w:marLeft w:val="446"/>
          <w:marRight w:val="0"/>
          <w:marTop w:val="0"/>
          <w:marBottom w:val="0"/>
          <w:divBdr>
            <w:top w:val="none" w:sz="0" w:space="0" w:color="auto"/>
            <w:left w:val="none" w:sz="0" w:space="0" w:color="auto"/>
            <w:bottom w:val="none" w:sz="0" w:space="0" w:color="auto"/>
            <w:right w:val="none" w:sz="0" w:space="0" w:color="auto"/>
          </w:divBdr>
        </w:div>
        <w:div w:id="246159383">
          <w:marLeft w:val="446"/>
          <w:marRight w:val="0"/>
          <w:marTop w:val="0"/>
          <w:marBottom w:val="0"/>
          <w:divBdr>
            <w:top w:val="none" w:sz="0" w:space="0" w:color="auto"/>
            <w:left w:val="none" w:sz="0" w:space="0" w:color="auto"/>
            <w:bottom w:val="none" w:sz="0" w:space="0" w:color="auto"/>
            <w:right w:val="none" w:sz="0" w:space="0" w:color="auto"/>
          </w:divBdr>
        </w:div>
        <w:div w:id="1547793748">
          <w:marLeft w:val="446"/>
          <w:marRight w:val="0"/>
          <w:marTop w:val="0"/>
          <w:marBottom w:val="0"/>
          <w:divBdr>
            <w:top w:val="none" w:sz="0" w:space="0" w:color="auto"/>
            <w:left w:val="none" w:sz="0" w:space="0" w:color="auto"/>
            <w:bottom w:val="none" w:sz="0" w:space="0" w:color="auto"/>
            <w:right w:val="none" w:sz="0" w:space="0" w:color="auto"/>
          </w:divBdr>
        </w:div>
        <w:div w:id="2042902739">
          <w:marLeft w:val="446"/>
          <w:marRight w:val="0"/>
          <w:marTop w:val="0"/>
          <w:marBottom w:val="0"/>
          <w:divBdr>
            <w:top w:val="none" w:sz="0" w:space="0" w:color="auto"/>
            <w:left w:val="none" w:sz="0" w:space="0" w:color="auto"/>
            <w:bottom w:val="none" w:sz="0" w:space="0" w:color="auto"/>
            <w:right w:val="none" w:sz="0" w:space="0" w:color="auto"/>
          </w:divBdr>
        </w:div>
        <w:div w:id="197082979">
          <w:marLeft w:val="446"/>
          <w:marRight w:val="0"/>
          <w:marTop w:val="0"/>
          <w:marBottom w:val="0"/>
          <w:divBdr>
            <w:top w:val="none" w:sz="0" w:space="0" w:color="auto"/>
            <w:left w:val="none" w:sz="0" w:space="0" w:color="auto"/>
            <w:bottom w:val="none" w:sz="0" w:space="0" w:color="auto"/>
            <w:right w:val="none" w:sz="0" w:space="0" w:color="auto"/>
          </w:divBdr>
        </w:div>
        <w:div w:id="1955087425">
          <w:marLeft w:val="446"/>
          <w:marRight w:val="0"/>
          <w:marTop w:val="0"/>
          <w:marBottom w:val="0"/>
          <w:divBdr>
            <w:top w:val="none" w:sz="0" w:space="0" w:color="auto"/>
            <w:left w:val="none" w:sz="0" w:space="0" w:color="auto"/>
            <w:bottom w:val="none" w:sz="0" w:space="0" w:color="auto"/>
            <w:right w:val="none" w:sz="0" w:space="0" w:color="auto"/>
          </w:divBdr>
        </w:div>
        <w:div w:id="1722361273">
          <w:marLeft w:val="446"/>
          <w:marRight w:val="0"/>
          <w:marTop w:val="0"/>
          <w:marBottom w:val="0"/>
          <w:divBdr>
            <w:top w:val="none" w:sz="0" w:space="0" w:color="auto"/>
            <w:left w:val="none" w:sz="0" w:space="0" w:color="auto"/>
            <w:bottom w:val="none" w:sz="0" w:space="0" w:color="auto"/>
            <w:right w:val="none" w:sz="0" w:space="0" w:color="auto"/>
          </w:divBdr>
        </w:div>
      </w:divsChild>
    </w:div>
    <w:div w:id="2061244955">
      <w:bodyDiv w:val="1"/>
      <w:marLeft w:val="0"/>
      <w:marRight w:val="0"/>
      <w:marTop w:val="0"/>
      <w:marBottom w:val="0"/>
      <w:divBdr>
        <w:top w:val="none" w:sz="0" w:space="0" w:color="auto"/>
        <w:left w:val="none" w:sz="0" w:space="0" w:color="auto"/>
        <w:bottom w:val="none" w:sz="0" w:space="0" w:color="auto"/>
        <w:right w:val="none" w:sz="0" w:space="0" w:color="auto"/>
      </w:divBdr>
      <w:divsChild>
        <w:div w:id="959915889">
          <w:marLeft w:val="446"/>
          <w:marRight w:val="0"/>
          <w:marTop w:val="0"/>
          <w:marBottom w:val="0"/>
          <w:divBdr>
            <w:top w:val="none" w:sz="0" w:space="0" w:color="auto"/>
            <w:left w:val="none" w:sz="0" w:space="0" w:color="auto"/>
            <w:bottom w:val="none" w:sz="0" w:space="0" w:color="auto"/>
            <w:right w:val="none" w:sz="0" w:space="0" w:color="auto"/>
          </w:divBdr>
        </w:div>
        <w:div w:id="1736733954">
          <w:marLeft w:val="446"/>
          <w:marRight w:val="0"/>
          <w:marTop w:val="0"/>
          <w:marBottom w:val="0"/>
          <w:divBdr>
            <w:top w:val="none" w:sz="0" w:space="0" w:color="auto"/>
            <w:left w:val="none" w:sz="0" w:space="0" w:color="auto"/>
            <w:bottom w:val="none" w:sz="0" w:space="0" w:color="auto"/>
            <w:right w:val="none" w:sz="0" w:space="0" w:color="auto"/>
          </w:divBdr>
        </w:div>
        <w:div w:id="298000746">
          <w:marLeft w:val="446"/>
          <w:marRight w:val="0"/>
          <w:marTop w:val="0"/>
          <w:marBottom w:val="0"/>
          <w:divBdr>
            <w:top w:val="none" w:sz="0" w:space="0" w:color="auto"/>
            <w:left w:val="none" w:sz="0" w:space="0" w:color="auto"/>
            <w:bottom w:val="none" w:sz="0" w:space="0" w:color="auto"/>
            <w:right w:val="none" w:sz="0" w:space="0" w:color="auto"/>
          </w:divBdr>
        </w:div>
        <w:div w:id="1143814333">
          <w:marLeft w:val="446"/>
          <w:marRight w:val="0"/>
          <w:marTop w:val="0"/>
          <w:marBottom w:val="0"/>
          <w:divBdr>
            <w:top w:val="none" w:sz="0" w:space="0" w:color="auto"/>
            <w:left w:val="none" w:sz="0" w:space="0" w:color="auto"/>
            <w:bottom w:val="none" w:sz="0" w:space="0" w:color="auto"/>
            <w:right w:val="none" w:sz="0" w:space="0" w:color="auto"/>
          </w:divBdr>
        </w:div>
        <w:div w:id="1233810655">
          <w:marLeft w:val="446"/>
          <w:marRight w:val="0"/>
          <w:marTop w:val="0"/>
          <w:marBottom w:val="0"/>
          <w:divBdr>
            <w:top w:val="none" w:sz="0" w:space="0" w:color="auto"/>
            <w:left w:val="none" w:sz="0" w:space="0" w:color="auto"/>
            <w:bottom w:val="none" w:sz="0" w:space="0" w:color="auto"/>
            <w:right w:val="none" w:sz="0" w:space="0" w:color="auto"/>
          </w:divBdr>
        </w:div>
        <w:div w:id="256452776">
          <w:marLeft w:val="446"/>
          <w:marRight w:val="0"/>
          <w:marTop w:val="0"/>
          <w:marBottom w:val="0"/>
          <w:divBdr>
            <w:top w:val="none" w:sz="0" w:space="0" w:color="auto"/>
            <w:left w:val="none" w:sz="0" w:space="0" w:color="auto"/>
            <w:bottom w:val="none" w:sz="0" w:space="0" w:color="auto"/>
            <w:right w:val="none" w:sz="0" w:space="0" w:color="auto"/>
          </w:divBdr>
        </w:div>
        <w:div w:id="714306610">
          <w:marLeft w:val="446"/>
          <w:marRight w:val="0"/>
          <w:marTop w:val="0"/>
          <w:marBottom w:val="0"/>
          <w:divBdr>
            <w:top w:val="none" w:sz="0" w:space="0" w:color="auto"/>
            <w:left w:val="none" w:sz="0" w:space="0" w:color="auto"/>
            <w:bottom w:val="none" w:sz="0" w:space="0" w:color="auto"/>
            <w:right w:val="none" w:sz="0" w:space="0" w:color="auto"/>
          </w:divBdr>
        </w:div>
        <w:div w:id="1091775893">
          <w:marLeft w:val="446"/>
          <w:marRight w:val="0"/>
          <w:marTop w:val="0"/>
          <w:marBottom w:val="0"/>
          <w:divBdr>
            <w:top w:val="none" w:sz="0" w:space="0" w:color="auto"/>
            <w:left w:val="none" w:sz="0" w:space="0" w:color="auto"/>
            <w:bottom w:val="none" w:sz="0" w:space="0" w:color="auto"/>
            <w:right w:val="none" w:sz="0" w:space="0" w:color="auto"/>
          </w:divBdr>
        </w:div>
        <w:div w:id="16140926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Cabello</dc:creator>
  <cp:keywords/>
  <dc:description/>
  <cp:lastModifiedBy>Valerie Cabello</cp:lastModifiedBy>
  <cp:revision>3</cp:revision>
  <cp:lastPrinted>2022-06-20T15:33:00Z</cp:lastPrinted>
  <dcterms:created xsi:type="dcterms:W3CDTF">2022-06-20T15:08:00Z</dcterms:created>
  <dcterms:modified xsi:type="dcterms:W3CDTF">2022-06-20T15:36:00Z</dcterms:modified>
</cp:coreProperties>
</file>